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EA867" w14:textId="77777777" w:rsidR="009303D9" w:rsidRPr="00750CD5" w:rsidRDefault="00750CD5" w:rsidP="00E165BC">
      <w:pPr>
        <w:pStyle w:val="papertitle"/>
        <w:spacing w:before="100" w:beforeAutospacing="1" w:after="100" w:afterAutospacing="1"/>
        <w:rPr>
          <w:sz w:val="36"/>
          <w:szCs w:val="36"/>
        </w:rPr>
      </w:pPr>
      <w:r w:rsidRPr="00750CD5">
        <w:rPr>
          <w:sz w:val="36"/>
          <w:szCs w:val="36"/>
        </w:rPr>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w:t>
      </w:r>
      <w:r>
        <w:rPr>
          <w:lang w:val="en-US"/>
        </w:rPr>
        <w:t xml:space="preserve">operated within the year, reducing yearly flight by a half. With 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w:t>
      </w:r>
      <w:r>
        <w:rPr>
          <w:lang w:val="en-US"/>
        </w:rPr>
        <w:lastRenderedPageBreak/>
        <w:t xml:space="preserve">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w:t>
      </w:r>
      <w:r w:rsidR="009A3F46">
        <w:rPr>
          <w:lang w:val="en-US"/>
        </w:rPr>
        <w:t xml:space="preserve">addressing flight delay predictions undertake a mix of deep learning methods and simple yet robust machine learning methods such as regression models. It has been 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9"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F30701" w:rsidR="009303D9" w:rsidRDefault="00512A4C" w:rsidP="00E7596C">
      <w:pPr>
        <w:pStyle w:val="BodyText"/>
      </w:pPr>
      <w:r>
        <w:rPr>
          <w:lang w:val="en-US"/>
        </w:rPr>
        <w:t xml:space="preserve">The proposed research now moves to the evaluation of results derived from the Data Mining step. </w:t>
      </w:r>
    </w:p>
    <w:p w14:paraId="04DD4E29" w14:textId="77777777" w:rsidR="00B216F7" w:rsidRDefault="00512A4C" w:rsidP="00E7596C">
      <w:pPr>
        <w:pStyle w:val="BodyText"/>
        <w:rPr>
          <w:lang w:val="en-US"/>
        </w:rPr>
      </w:pPr>
      <w:r>
        <w:rPr>
          <w:lang w:val="en-US"/>
        </w:rPr>
        <w:t xml:space="preserve">It was found that through the application of K-means no distinct clusters could be found for the dataset having underwent the application of Principal Component Analysis, a form of dimensionality reduction. </w:t>
      </w:r>
      <w:r w:rsidR="00B216F7">
        <w:rPr>
          <w:lang w:val="en-US"/>
        </w:rPr>
        <w:t>Prior to the application of clusters, the raw data was plotted, these plots can help pre-determine if distinct cluster exist prior to K-means application. Fig.4. illustrates the data prior to the implementation of K-means clusters.</w:t>
      </w:r>
    </w:p>
    <w:p w14:paraId="4160B490" w14:textId="250810EA" w:rsidR="00512A4C" w:rsidRDefault="00B216F7" w:rsidP="00B216F7">
      <w:pPr>
        <w:pStyle w:val="BodyText"/>
        <w:jc w:val="center"/>
        <w:rPr>
          <w:lang w:val="en-US"/>
        </w:rPr>
      </w:pPr>
      <w:r w:rsidRPr="00B216F7">
        <w:rPr>
          <w:lang w:val="en-US"/>
        </w:rPr>
        <w:drawing>
          <wp:inline distT="0" distB="0" distL="0" distR="0" wp14:anchorId="05527728" wp14:editId="5CD9B76F">
            <wp:extent cx="2370666" cy="2370666"/>
            <wp:effectExtent l="0" t="0" r="4445"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a:stretch>
                      <a:fillRect/>
                    </a:stretch>
                  </pic:blipFill>
                  <pic:spPr>
                    <a:xfrm>
                      <a:off x="0" y="0"/>
                      <a:ext cx="2376448" cy="2376448"/>
                    </a:xfrm>
                    <a:prstGeom prst="rect">
                      <a:avLst/>
                    </a:prstGeom>
                  </pic:spPr>
                </pic:pic>
              </a:graphicData>
            </a:graphic>
          </wp:inline>
        </w:drawing>
      </w:r>
    </w:p>
    <w:p w14:paraId="66C79803" w14:textId="0A87C161" w:rsidR="00B216F7" w:rsidRDefault="00B216F7" w:rsidP="00B216F7">
      <w:pPr>
        <w:pStyle w:val="figurecaption"/>
      </w:pPr>
      <w:r>
        <w:t>Visualisation of Raw Data</w:t>
      </w:r>
      <w:r>
        <w:t>.</w:t>
      </w:r>
    </w:p>
    <w:p w14:paraId="0EF0D53E" w14:textId="77777777" w:rsidR="00873A9B" w:rsidRDefault="00B216F7" w:rsidP="00B216F7">
      <w:pPr>
        <w:pStyle w:val="BodyText"/>
        <w:ind w:firstLine="0"/>
        <w:rPr>
          <w:bCs/>
          <w:lang w:val="en-US"/>
        </w:rPr>
      </w:pPr>
      <w:r>
        <w:rPr>
          <w:bCs/>
          <w:lang w:val="en-US"/>
        </w:rPr>
        <w:t xml:space="preserve">Fig.4. clearly demonstrates </w:t>
      </w:r>
      <w:r w:rsidR="00194D6F">
        <w:rPr>
          <w:bCs/>
          <w:lang w:val="en-US"/>
        </w:rPr>
        <w:t xml:space="preserve">a </w:t>
      </w:r>
      <w:r>
        <w:rPr>
          <w:bCs/>
          <w:lang w:val="en-US"/>
        </w:rPr>
        <w:t xml:space="preserve">lack of clear distinct clusters, a concern surrounding this arises as the </w:t>
      </w:r>
      <w:r w:rsidR="00194D6F">
        <w:rPr>
          <w:bCs/>
          <w:lang w:val="en-US"/>
        </w:rPr>
        <w:t xml:space="preserve">application of supervised may yield poor results due to the extensive overlap as show above. However, considering the main application of the proposed research is regression analysis the concern of poor results is not alarming as K-means clustering is more effective for classification studies. </w:t>
      </w:r>
      <w:r w:rsidR="00B1498D">
        <w:rPr>
          <w:bCs/>
          <w:lang w:val="en-US"/>
        </w:rPr>
        <w:t>Following the determination of the optimum k-value as illustrated by Fig.5.</w:t>
      </w:r>
    </w:p>
    <w:p w14:paraId="273EE9E2" w14:textId="0ED1E530" w:rsidR="00873A9B" w:rsidRDefault="00873A9B" w:rsidP="00873A9B">
      <w:pPr>
        <w:pStyle w:val="BodyText"/>
        <w:ind w:firstLine="0"/>
        <w:jc w:val="center"/>
        <w:rPr>
          <w:bCs/>
          <w:lang w:val="en-US"/>
        </w:rPr>
      </w:pPr>
      <w:r w:rsidRPr="00873A9B">
        <w:rPr>
          <w:bCs/>
          <w:lang w:val="en-US"/>
        </w:rPr>
        <w:drawing>
          <wp:inline distT="0" distB="0" distL="0" distR="0" wp14:anchorId="473224EE" wp14:editId="5A05F6CC">
            <wp:extent cx="2535095" cy="1690063"/>
            <wp:effectExtent l="0" t="0" r="508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stretch>
                      <a:fillRect/>
                    </a:stretch>
                  </pic:blipFill>
                  <pic:spPr>
                    <a:xfrm>
                      <a:off x="0" y="0"/>
                      <a:ext cx="2538736" cy="1692490"/>
                    </a:xfrm>
                    <a:prstGeom prst="rect">
                      <a:avLst/>
                    </a:prstGeom>
                  </pic:spPr>
                </pic:pic>
              </a:graphicData>
            </a:graphic>
          </wp:inline>
        </w:drawing>
      </w:r>
    </w:p>
    <w:p w14:paraId="25520B5A" w14:textId="0BB0BF89" w:rsidR="00873A9B" w:rsidRPr="00873A9B" w:rsidRDefault="00873A9B" w:rsidP="00873A9B">
      <w:pPr>
        <w:pStyle w:val="figurecaption"/>
      </w:pPr>
      <w:r>
        <w:t>Optimum K-Value</w:t>
      </w:r>
      <w:r>
        <w:t>.</w:t>
      </w:r>
    </w:p>
    <w:p w14:paraId="39305233" w14:textId="1CAF75A0" w:rsidR="009303D9" w:rsidRDefault="00B1498D" w:rsidP="00B216F7">
      <w:pPr>
        <w:pStyle w:val="BodyText"/>
        <w:ind w:firstLine="0"/>
        <w:rPr>
          <w:bCs/>
          <w:lang w:val="en-US"/>
        </w:rPr>
      </w:pPr>
      <w:r>
        <w:rPr>
          <w:bCs/>
          <w:lang w:val="en-US"/>
        </w:rPr>
        <w:t>the K-Means clustering method was successful in clustering the data as shown</w:t>
      </w:r>
      <w:r w:rsidR="00873A9B">
        <w:rPr>
          <w:bCs/>
          <w:lang w:val="en-US"/>
        </w:rPr>
        <w:t xml:space="preserve"> by Fig.6.</w:t>
      </w:r>
      <w:r>
        <w:rPr>
          <w:bCs/>
          <w:lang w:val="en-US"/>
        </w:rPr>
        <w:t xml:space="preserve"> however</w:t>
      </w:r>
      <w:r w:rsidR="00873A9B">
        <w:rPr>
          <w:bCs/>
          <w:lang w:val="en-US"/>
        </w:rPr>
        <w:t xml:space="preserve">, the overlap persisted. This indicated that the selected features which have been dimensionally reduced following PCA application were not contributing factors within the Euclidean distance between the points. </w:t>
      </w:r>
    </w:p>
    <w:p w14:paraId="1240405D" w14:textId="15B69D2B" w:rsidR="00873A9B" w:rsidRDefault="002D722F" w:rsidP="00B216F7">
      <w:pPr>
        <w:pStyle w:val="BodyText"/>
        <w:ind w:firstLine="0"/>
        <w:rPr>
          <w:lang w:val="en-US"/>
        </w:rPr>
      </w:pPr>
      <w:r w:rsidRPr="002D722F">
        <w:rPr>
          <w:lang w:val="en-US"/>
        </w:rPr>
        <w:lastRenderedPageBreak/>
        <w:drawing>
          <wp:inline distT="0" distB="0" distL="0" distR="0" wp14:anchorId="711F68FD" wp14:editId="323E28F9">
            <wp:extent cx="3089910" cy="212407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stretch>
                      <a:fillRect/>
                    </a:stretch>
                  </pic:blipFill>
                  <pic:spPr>
                    <a:xfrm>
                      <a:off x="0" y="0"/>
                      <a:ext cx="3089910" cy="2124075"/>
                    </a:xfrm>
                    <a:prstGeom prst="rect">
                      <a:avLst/>
                    </a:prstGeom>
                  </pic:spPr>
                </pic:pic>
              </a:graphicData>
            </a:graphic>
          </wp:inline>
        </w:drawing>
      </w:r>
    </w:p>
    <w:p w14:paraId="1E8B34B1" w14:textId="5E24CBE5" w:rsidR="002D722F" w:rsidRPr="00873A9B" w:rsidRDefault="002D722F" w:rsidP="002D722F">
      <w:pPr>
        <w:pStyle w:val="figurecaption"/>
      </w:pPr>
      <w:r>
        <w:t>K-means clustering of the PCA application data with the optimum k of 4 clusters</w:t>
      </w:r>
      <w:r>
        <w:t>.</w:t>
      </w:r>
    </w:p>
    <w:p w14:paraId="427F2D21" w14:textId="402A28C0" w:rsidR="00915933" w:rsidRPr="00B216F7" w:rsidRDefault="00CA7DB3" w:rsidP="00B216F7">
      <w:pPr>
        <w:pStyle w:val="BodyText"/>
        <w:ind w:firstLine="0"/>
        <w:rPr>
          <w:lang w:val="en-US"/>
        </w:rPr>
      </w:pPr>
      <w:r>
        <w:rPr>
          <w:lang w:val="en-US"/>
        </w:rPr>
        <w:t xml:space="preserve">The discovered result of K-means clustering was quite disappointing as the proposed research expected for the unsupervised learning method to cluster based on the origin airport. However, the proposed method served its </w:t>
      </w:r>
      <w:r w:rsidR="00915933">
        <w:rPr>
          <w:lang w:val="en-US"/>
        </w:rPr>
        <w:t>purpose,</w:t>
      </w:r>
      <w:r>
        <w:rPr>
          <w:lang w:val="en-US"/>
        </w:rPr>
        <w:t xml:space="preserve"> and the proposed research took into consideration that the </w:t>
      </w:r>
      <w:r w:rsidR="00915933">
        <w:rPr>
          <w:lang w:val="en-US"/>
        </w:rPr>
        <w:t>results</w:t>
      </w:r>
      <w:r>
        <w:rPr>
          <w:lang w:val="en-US"/>
        </w:rPr>
        <w:t xml:space="preserve"> of supervised learning methods may be impacted. </w:t>
      </w:r>
    </w:p>
    <w:p w14:paraId="3506FDE2" w14:textId="77777777" w:rsidR="009303D9" w:rsidRPr="005B520E" w:rsidRDefault="009303D9" w:rsidP="00E7596C">
      <w:pPr>
        <w:pStyle w:val="BodyText"/>
      </w:pPr>
      <w:r w:rsidRPr="005B520E">
        <w:t>Headings, or heads, are organizational devices that guide the reader through your paper. There are two types: component heads and text heads.</w:t>
      </w:r>
    </w:p>
    <w:p w14:paraId="6846951A" w14:textId="77777777"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76D2E3A7" w14:textId="77777777"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13747C60" w14:textId="77777777" w:rsidR="009303D9" w:rsidRDefault="009303D9" w:rsidP="00ED0149">
      <w:pPr>
        <w:pStyle w:val="Heading2"/>
      </w:pPr>
      <w:r>
        <w:t>Figures and Tables</w:t>
      </w:r>
    </w:p>
    <w:p w14:paraId="76D42858"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41C9E05" w14:textId="77777777"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14:paraId="5466B179" w14:textId="77777777">
        <w:trPr>
          <w:cantSplit/>
          <w:trHeight w:val="240"/>
          <w:tblHeader/>
          <w:jc w:val="center"/>
        </w:trPr>
        <w:tc>
          <w:tcPr>
            <w:tcW w:w="720" w:type="dxa"/>
            <w:vMerge w:val="restart"/>
            <w:vAlign w:val="center"/>
          </w:tcPr>
          <w:p w14:paraId="18E70EF2" w14:textId="77777777" w:rsidR="009303D9" w:rsidRDefault="009303D9">
            <w:pPr>
              <w:pStyle w:val="tablecolhead"/>
            </w:pPr>
            <w:r>
              <w:t>Table Head</w:t>
            </w:r>
          </w:p>
        </w:tc>
        <w:tc>
          <w:tcPr>
            <w:tcW w:w="4140" w:type="dxa"/>
            <w:gridSpan w:val="3"/>
            <w:vAlign w:val="center"/>
          </w:tcPr>
          <w:p w14:paraId="73350751" w14:textId="77777777" w:rsidR="009303D9" w:rsidRDefault="009303D9">
            <w:pPr>
              <w:pStyle w:val="tablecolhead"/>
            </w:pPr>
            <w:r>
              <w:t>Table Column Head</w:t>
            </w:r>
          </w:p>
        </w:tc>
      </w:tr>
      <w:tr w:rsidR="009303D9" w14:paraId="44591A2B" w14:textId="77777777">
        <w:trPr>
          <w:cantSplit/>
          <w:trHeight w:val="240"/>
          <w:tblHeader/>
          <w:jc w:val="center"/>
        </w:trPr>
        <w:tc>
          <w:tcPr>
            <w:tcW w:w="720" w:type="dxa"/>
            <w:vMerge/>
          </w:tcPr>
          <w:p w14:paraId="02B36353" w14:textId="77777777" w:rsidR="009303D9" w:rsidRDefault="009303D9">
            <w:pPr>
              <w:rPr>
                <w:sz w:val="16"/>
                <w:szCs w:val="16"/>
              </w:rPr>
            </w:pPr>
          </w:p>
        </w:tc>
        <w:tc>
          <w:tcPr>
            <w:tcW w:w="2340" w:type="dxa"/>
            <w:vAlign w:val="center"/>
          </w:tcPr>
          <w:p w14:paraId="36F61E00" w14:textId="77777777" w:rsidR="009303D9" w:rsidRDefault="009303D9">
            <w:pPr>
              <w:pStyle w:val="tablecolsubhead"/>
            </w:pPr>
            <w:r>
              <w:t>Table column subhead</w:t>
            </w:r>
          </w:p>
        </w:tc>
        <w:tc>
          <w:tcPr>
            <w:tcW w:w="900" w:type="dxa"/>
            <w:vAlign w:val="center"/>
          </w:tcPr>
          <w:p w14:paraId="1AE9BE58" w14:textId="77777777" w:rsidR="009303D9" w:rsidRDefault="009303D9">
            <w:pPr>
              <w:pStyle w:val="tablecolsubhead"/>
            </w:pPr>
            <w:r>
              <w:t>Subhead</w:t>
            </w:r>
          </w:p>
        </w:tc>
        <w:tc>
          <w:tcPr>
            <w:tcW w:w="900" w:type="dxa"/>
            <w:vAlign w:val="center"/>
          </w:tcPr>
          <w:p w14:paraId="1438065F" w14:textId="77777777" w:rsidR="009303D9" w:rsidRDefault="009303D9">
            <w:pPr>
              <w:pStyle w:val="tablecolsubhead"/>
            </w:pPr>
            <w:r>
              <w:t>Subhead</w:t>
            </w:r>
          </w:p>
        </w:tc>
      </w:tr>
      <w:tr w:rsidR="009303D9" w14:paraId="48793000" w14:textId="77777777">
        <w:trPr>
          <w:trHeight w:val="320"/>
          <w:jc w:val="center"/>
        </w:trPr>
        <w:tc>
          <w:tcPr>
            <w:tcW w:w="720" w:type="dxa"/>
            <w:vAlign w:val="center"/>
          </w:tcPr>
          <w:p w14:paraId="294DAB2E" w14:textId="77777777" w:rsidR="009303D9" w:rsidRDefault="009303D9">
            <w:pPr>
              <w:pStyle w:val="tablecopy"/>
              <w:rPr>
                <w:sz w:val="8"/>
                <w:szCs w:val="8"/>
              </w:rPr>
            </w:pPr>
            <w:r>
              <w:t>copy</w:t>
            </w:r>
          </w:p>
        </w:tc>
        <w:tc>
          <w:tcPr>
            <w:tcW w:w="2340" w:type="dxa"/>
            <w:vAlign w:val="center"/>
          </w:tcPr>
          <w:p w14:paraId="23ACC919" w14:textId="77777777" w:rsidR="009303D9" w:rsidRDefault="009303D9">
            <w:pPr>
              <w:pStyle w:val="tablecopy"/>
            </w:pPr>
            <w:r>
              <w:t>More table copy</w:t>
            </w:r>
            <w:r>
              <w:rPr>
                <w:vertAlign w:val="superscript"/>
              </w:rPr>
              <w:t>a</w:t>
            </w:r>
          </w:p>
        </w:tc>
        <w:tc>
          <w:tcPr>
            <w:tcW w:w="900" w:type="dxa"/>
            <w:vAlign w:val="center"/>
          </w:tcPr>
          <w:p w14:paraId="36AB7F34" w14:textId="77777777" w:rsidR="009303D9" w:rsidRDefault="009303D9">
            <w:pPr>
              <w:rPr>
                <w:sz w:val="16"/>
                <w:szCs w:val="16"/>
              </w:rPr>
            </w:pPr>
          </w:p>
        </w:tc>
        <w:tc>
          <w:tcPr>
            <w:tcW w:w="900" w:type="dxa"/>
            <w:vAlign w:val="center"/>
          </w:tcPr>
          <w:p w14:paraId="6C3BAD6D" w14:textId="77777777" w:rsidR="009303D9" w:rsidRDefault="009303D9">
            <w:pPr>
              <w:rPr>
                <w:sz w:val="16"/>
                <w:szCs w:val="16"/>
              </w:rPr>
            </w:pPr>
          </w:p>
        </w:tc>
      </w:tr>
    </w:tbl>
    <w:p w14:paraId="6C333E26" w14:textId="77777777"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14:paraId="3F1DBAE4"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729784E8" w14:textId="6C357580" w:rsidR="0080791D" w:rsidRDefault="0080791D" w:rsidP="0080791D">
      <w:pPr>
        <w:pStyle w:val="Heading5"/>
      </w:pPr>
      <w:r w:rsidRPr="005B520E">
        <w:t>Acknowledgment</w:t>
      </w:r>
      <w:r w:rsidR="00C17D18">
        <w:t>s</w:t>
      </w:r>
    </w:p>
    <w:p w14:paraId="6E4131F0" w14:textId="2166F6C4" w:rsidR="00C17D18" w:rsidRPr="00C17D18" w:rsidRDefault="00C17D18" w:rsidP="00C17D18">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00537D9A"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5"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6"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7"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18" w:history="1">
        <w:r w:rsidRPr="00630D3D">
          <w:rPr>
            <w:rStyle w:val="Hyperlink"/>
          </w:rPr>
          <w:t>https://doi.org/10.1016/j.tre.2019.03.013</w:t>
        </w:r>
      </w:hyperlink>
      <w:r>
        <w:t>.</w:t>
      </w:r>
    </w:p>
    <w:p w14:paraId="2ABDD9EF" w14:textId="0494D7AB" w:rsidR="0005619F" w:rsidRDefault="005C4AD6" w:rsidP="0005619F">
      <w:pPr>
        <w:pStyle w:val="references"/>
      </w:pPr>
      <w:r w:rsidRPr="005C4AD6">
        <w:t xml:space="preserve">N. Chakrabarty, "A Data Mining Approach to Flight Arrival Delay Prediction for American Airlines," 2019 9th Annual Information Technology, Electromechanical Engineering and Microelectronics </w:t>
      </w:r>
      <w:r w:rsidRPr="005C4AD6">
        <w:lastRenderedPageBreak/>
        <w:t>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19"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20" w:history="1">
        <w:r w:rsidRPr="003911F6">
          <w:t>https://www.faa.gov/air_traffic/by_the_numbers/</w:t>
        </w:r>
      </w:hyperlink>
    </w:p>
    <w:p w14:paraId="30746779" w14:textId="77777777" w:rsidR="00161748" w:rsidRDefault="00161748" w:rsidP="00161748">
      <w:pPr>
        <w:pStyle w:val="references"/>
        <w:rPr>
          <w:lang w:val="en-IE" w:eastAsia="en-GB"/>
        </w:r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1D95EA97" w14:textId="77777777" w:rsidR="00F32F94" w:rsidRDefault="00F32F94" w:rsidP="0005619F">
      <w:pPr>
        <w:pStyle w:val="references"/>
      </w:pPr>
    </w:p>
    <w:p w14:paraId="412FE751" w14:textId="77777777"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14:paraId="65C9DF59" w14:textId="77777777" w:rsidR="009303D9" w:rsidRDefault="009303D9" w:rsidP="0004781E">
      <w:pPr>
        <w:pStyle w:val="references"/>
        <w:ind w:left="354" w:hanging="354"/>
      </w:pPr>
      <w:r>
        <w:t>K. Elissa, “Title of paper if known,” unpublished.</w:t>
      </w:r>
    </w:p>
    <w:p w14:paraId="0C8A39C5" w14:textId="77777777" w:rsidR="009303D9" w:rsidRDefault="009303D9" w:rsidP="0004781E">
      <w:pPr>
        <w:pStyle w:val="references"/>
        <w:ind w:left="354" w:hanging="354"/>
      </w:pPr>
      <w:r>
        <w:t>R. Nicole, “Title of paper with only first word capitalized,” J. Name Stand. Abbrev., in press.</w:t>
      </w:r>
    </w:p>
    <w:p w14:paraId="2DD6E547" w14:textId="77777777"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28269CCD" w14:textId="77777777" w:rsidR="009303D9" w:rsidRDefault="009303D9" w:rsidP="0004781E">
      <w:pPr>
        <w:pStyle w:val="references"/>
        <w:ind w:left="354" w:hanging="354"/>
      </w:pPr>
      <w:r>
        <w:t>M. Young, The Technical Writer</w:t>
      </w:r>
      <w:r w:rsidR="00E7596C">
        <w:t>’</w:t>
      </w:r>
      <w:r>
        <w:t>s Handbook. Mill Valley, CA: University Science, 1989.</w:t>
      </w:r>
    </w:p>
    <w:p w14:paraId="6C5A2D4D" w14:textId="77777777" w:rsidR="009303D9" w:rsidRDefault="009303D9" w:rsidP="00836367">
      <w:pPr>
        <w:pStyle w:val="references"/>
        <w:numPr>
          <w:ilvl w:val="0"/>
          <w:numId w:val="0"/>
        </w:numPr>
        <w:ind w:left="360" w:hanging="360"/>
      </w:pPr>
    </w:p>
    <w:p w14:paraId="5A88D217" w14:textId="77777777"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4DF0A495" w14:textId="77777777" w:rsidR="009303D9" w:rsidRDefault="00382CE9" w:rsidP="005B520E">
      <w:r>
        <w:rPr>
          <w:noProof/>
        </w:rPr>
        <mc:AlternateContent>
          <mc:Choice Requires="wps">
            <w:drawing>
              <wp:anchor distT="0" distB="0" distL="114300" distR="114300" simplePos="0" relativeHeight="251657728" behindDoc="1" locked="0" layoutInCell="1" allowOverlap="1" wp14:anchorId="23E6B502" wp14:editId="64BACF23">
                <wp:simplePos x="0" y="0"/>
                <wp:positionH relativeFrom="margin">
                  <wp:align>left</wp:align>
                </wp:positionH>
                <wp:positionV relativeFrom="paragraph">
                  <wp:posOffset>251460</wp:posOffset>
                </wp:positionV>
                <wp:extent cx="3200400" cy="1143000"/>
                <wp:effectExtent l="0" t="0" r="0" b="0"/>
                <wp:wrapTight wrapText="bothSides">
                  <wp:wrapPolygon edited="0">
                    <wp:start x="-64" y="0"/>
                    <wp:lineTo x="-64" y="21600"/>
                    <wp:lineTo x="21664" y="21600"/>
                    <wp:lineTo x="21664" y="0"/>
                    <wp:lineTo x="-64"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0" cy="1143000"/>
                        </a:xfrm>
                        <a:prstGeom prst="rect">
                          <a:avLst/>
                        </a:prstGeom>
                        <a:solidFill>
                          <a:srgbClr val="FFFFFF"/>
                        </a:solidFill>
                        <a:ln w="9525">
                          <a:solidFill>
                            <a:srgbClr val="000000"/>
                          </a:solidFill>
                          <a:miter lim="800000"/>
                          <a:headEnd/>
                          <a:tailEnd/>
                        </a:ln>
                      </wps:spPr>
                      <wps:txbx>
                        <w:txbxContent>
                          <w:p w14:paraId="5A194776"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6D76E02" w14:textId="77777777" w:rsidR="0080791D" w:rsidRDefault="0080791D" w:rsidP="00E7596C">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6B502" id="_x0000_t202" coordsize="21600,21600" o:spt="202" path="m,l,21600r21600,l21600,xe">
                <v:stroke joinstyle="miter"/>
                <v:path gradientshapeok="t" o:connecttype="rect"/>
              </v:shapetype>
              <v:shape id="Text Box 2" o:spid="_x0000_s1026" type="#_x0000_t202" style="position:absolute;left:0;text-align:left;margin-left:0;margin-top:19.8pt;width:252pt;height:90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">
                <v:path arrowok="t"/>
                <v:textbox>
                  <w:txbxContent>
                    <w:p w14:paraId="5A194776"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6D76E02" w14:textId="77777777" w:rsidR="0080791D" w:rsidRDefault="0080791D" w:rsidP="00E7596C">
                      <w:pPr>
                        <w:pStyle w:val="BodyText"/>
                      </w:pPr>
                      <w:r>
                        <w:t>To have non-visible rules on your frame, use the MSWord “Format” pull-down menu, select Text Box &gt; Colors and Lines to choose No Fill and No Line.</w:t>
                      </w:r>
                    </w:p>
                  </w:txbxContent>
                </v:textbox>
                <w10:wrap type="tight" anchorx="margin"/>
              </v:shape>
            </w:pict>
          </mc:Fallback>
        </mc:AlternateContent>
      </w: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D6F8F" w14:textId="77777777" w:rsidR="000D6212" w:rsidRDefault="000D6212" w:rsidP="001A3B3D">
      <w:r>
        <w:separator/>
      </w:r>
    </w:p>
  </w:endnote>
  <w:endnote w:type="continuationSeparator" w:id="0">
    <w:p w14:paraId="6D62EB20" w14:textId="77777777" w:rsidR="000D6212" w:rsidRDefault="000D6212"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3FB7F" w14:textId="77777777" w:rsidR="000D6212" w:rsidRDefault="000D6212" w:rsidP="001A3B3D">
      <w:r>
        <w:separator/>
      </w:r>
    </w:p>
  </w:footnote>
  <w:footnote w:type="continuationSeparator" w:id="0">
    <w:p w14:paraId="2F7A3788" w14:textId="77777777" w:rsidR="000D6212" w:rsidRDefault="000D6212"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1"/>
  </w:num>
  <w:num w:numId="3">
    <w:abstractNumId w:val="13"/>
  </w:num>
  <w:num w:numId="4">
    <w:abstractNumId w:val="18"/>
  </w:num>
  <w:num w:numId="5">
    <w:abstractNumId w:val="18"/>
  </w:num>
  <w:num w:numId="6">
    <w:abstractNumId w:val="18"/>
  </w:num>
  <w:num w:numId="7">
    <w:abstractNumId w:val="18"/>
  </w:num>
  <w:num w:numId="8">
    <w:abstractNumId w:val="20"/>
  </w:num>
  <w:num w:numId="9">
    <w:abstractNumId w:val="22"/>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20"/>
  </w:num>
  <w:num w:numId="26">
    <w:abstractNumId w:val="14"/>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4781E"/>
    <w:rsid w:val="000535FD"/>
    <w:rsid w:val="0005619F"/>
    <w:rsid w:val="00084F6B"/>
    <w:rsid w:val="0008758A"/>
    <w:rsid w:val="00092F37"/>
    <w:rsid w:val="000C1E68"/>
    <w:rsid w:val="000C6DC8"/>
    <w:rsid w:val="000D6212"/>
    <w:rsid w:val="000F711F"/>
    <w:rsid w:val="001074C6"/>
    <w:rsid w:val="0011098A"/>
    <w:rsid w:val="00150A5F"/>
    <w:rsid w:val="00153CA7"/>
    <w:rsid w:val="00161748"/>
    <w:rsid w:val="0018473F"/>
    <w:rsid w:val="00194D6F"/>
    <w:rsid w:val="001A2EFD"/>
    <w:rsid w:val="001A3B3D"/>
    <w:rsid w:val="001A4925"/>
    <w:rsid w:val="001B67DC"/>
    <w:rsid w:val="001C0E8E"/>
    <w:rsid w:val="001F30F9"/>
    <w:rsid w:val="002254A9"/>
    <w:rsid w:val="00233D97"/>
    <w:rsid w:val="002347A2"/>
    <w:rsid w:val="00252A29"/>
    <w:rsid w:val="002614E0"/>
    <w:rsid w:val="0027575C"/>
    <w:rsid w:val="002850E3"/>
    <w:rsid w:val="002908EB"/>
    <w:rsid w:val="002A64E6"/>
    <w:rsid w:val="002D670C"/>
    <w:rsid w:val="002D722F"/>
    <w:rsid w:val="002F521F"/>
    <w:rsid w:val="00342E35"/>
    <w:rsid w:val="0034764D"/>
    <w:rsid w:val="00354FCF"/>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95340"/>
    <w:rsid w:val="004B7A18"/>
    <w:rsid w:val="004C0C5A"/>
    <w:rsid w:val="004D082E"/>
    <w:rsid w:val="004D22CA"/>
    <w:rsid w:val="004D72B5"/>
    <w:rsid w:val="00512A4C"/>
    <w:rsid w:val="0053530C"/>
    <w:rsid w:val="00536629"/>
    <w:rsid w:val="00551B7F"/>
    <w:rsid w:val="00556A8C"/>
    <w:rsid w:val="0056610F"/>
    <w:rsid w:val="00575BCA"/>
    <w:rsid w:val="00595D4E"/>
    <w:rsid w:val="005B0344"/>
    <w:rsid w:val="005B520E"/>
    <w:rsid w:val="005C19FE"/>
    <w:rsid w:val="005C4AD6"/>
    <w:rsid w:val="005E2800"/>
    <w:rsid w:val="005F2A65"/>
    <w:rsid w:val="006052D1"/>
    <w:rsid w:val="00605825"/>
    <w:rsid w:val="006124F9"/>
    <w:rsid w:val="00645D22"/>
    <w:rsid w:val="00650417"/>
    <w:rsid w:val="00651A08"/>
    <w:rsid w:val="00654204"/>
    <w:rsid w:val="00670434"/>
    <w:rsid w:val="006A7413"/>
    <w:rsid w:val="006B4FA1"/>
    <w:rsid w:val="006B6B66"/>
    <w:rsid w:val="006E14B8"/>
    <w:rsid w:val="006F6D3D"/>
    <w:rsid w:val="00713ECE"/>
    <w:rsid w:val="00715BEA"/>
    <w:rsid w:val="00740EEA"/>
    <w:rsid w:val="00750CD5"/>
    <w:rsid w:val="00793731"/>
    <w:rsid w:val="00794804"/>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73A9B"/>
    <w:rsid w:val="008A2C7D"/>
    <w:rsid w:val="008A3A1E"/>
    <w:rsid w:val="008C4B23"/>
    <w:rsid w:val="008E4538"/>
    <w:rsid w:val="008F6E2C"/>
    <w:rsid w:val="00905154"/>
    <w:rsid w:val="00915933"/>
    <w:rsid w:val="009260DA"/>
    <w:rsid w:val="009303D9"/>
    <w:rsid w:val="00933C64"/>
    <w:rsid w:val="00941C09"/>
    <w:rsid w:val="00961911"/>
    <w:rsid w:val="00972203"/>
    <w:rsid w:val="00984000"/>
    <w:rsid w:val="009856AB"/>
    <w:rsid w:val="00992B9C"/>
    <w:rsid w:val="009A3F46"/>
    <w:rsid w:val="009B4F9D"/>
    <w:rsid w:val="009C49C7"/>
    <w:rsid w:val="009C5A00"/>
    <w:rsid w:val="009D1A8F"/>
    <w:rsid w:val="009D672B"/>
    <w:rsid w:val="009D6EC8"/>
    <w:rsid w:val="009F1D79"/>
    <w:rsid w:val="009F20CE"/>
    <w:rsid w:val="00A059B3"/>
    <w:rsid w:val="00A24DD7"/>
    <w:rsid w:val="00A26C09"/>
    <w:rsid w:val="00A52BED"/>
    <w:rsid w:val="00A84E33"/>
    <w:rsid w:val="00AD27CD"/>
    <w:rsid w:val="00AD7E15"/>
    <w:rsid w:val="00AE3409"/>
    <w:rsid w:val="00B11A60"/>
    <w:rsid w:val="00B1498D"/>
    <w:rsid w:val="00B216F7"/>
    <w:rsid w:val="00B22613"/>
    <w:rsid w:val="00B23333"/>
    <w:rsid w:val="00B25491"/>
    <w:rsid w:val="00B41A98"/>
    <w:rsid w:val="00B768D1"/>
    <w:rsid w:val="00BA1025"/>
    <w:rsid w:val="00BA727B"/>
    <w:rsid w:val="00BB1646"/>
    <w:rsid w:val="00BC3420"/>
    <w:rsid w:val="00BD65B4"/>
    <w:rsid w:val="00BD670B"/>
    <w:rsid w:val="00BE7D3C"/>
    <w:rsid w:val="00BF4304"/>
    <w:rsid w:val="00BF5FF6"/>
    <w:rsid w:val="00BF6C17"/>
    <w:rsid w:val="00C0207F"/>
    <w:rsid w:val="00C16117"/>
    <w:rsid w:val="00C17D18"/>
    <w:rsid w:val="00C23EE3"/>
    <w:rsid w:val="00C262D1"/>
    <w:rsid w:val="00C30491"/>
    <w:rsid w:val="00C3075A"/>
    <w:rsid w:val="00C35D26"/>
    <w:rsid w:val="00C755CE"/>
    <w:rsid w:val="00C919A4"/>
    <w:rsid w:val="00CA3236"/>
    <w:rsid w:val="00CA4392"/>
    <w:rsid w:val="00CA72C2"/>
    <w:rsid w:val="00CA7DB3"/>
    <w:rsid w:val="00CB142C"/>
    <w:rsid w:val="00CC3923"/>
    <w:rsid w:val="00CC393F"/>
    <w:rsid w:val="00CD75CC"/>
    <w:rsid w:val="00CE6A61"/>
    <w:rsid w:val="00D03111"/>
    <w:rsid w:val="00D113E1"/>
    <w:rsid w:val="00D13BEB"/>
    <w:rsid w:val="00D2176E"/>
    <w:rsid w:val="00D32B6C"/>
    <w:rsid w:val="00D46175"/>
    <w:rsid w:val="00D5552D"/>
    <w:rsid w:val="00D60B86"/>
    <w:rsid w:val="00D61FB2"/>
    <w:rsid w:val="00D632BE"/>
    <w:rsid w:val="00D72D06"/>
    <w:rsid w:val="00D7522C"/>
    <w:rsid w:val="00D7536F"/>
    <w:rsid w:val="00D76668"/>
    <w:rsid w:val="00D90BEF"/>
    <w:rsid w:val="00DA4061"/>
    <w:rsid w:val="00DC4712"/>
    <w:rsid w:val="00DC5386"/>
    <w:rsid w:val="00DD0F28"/>
    <w:rsid w:val="00DE0017"/>
    <w:rsid w:val="00DF0F4F"/>
    <w:rsid w:val="00E07383"/>
    <w:rsid w:val="00E165BC"/>
    <w:rsid w:val="00E2025E"/>
    <w:rsid w:val="00E56677"/>
    <w:rsid w:val="00E61E12"/>
    <w:rsid w:val="00E7596C"/>
    <w:rsid w:val="00E759E2"/>
    <w:rsid w:val="00E84909"/>
    <w:rsid w:val="00E878F2"/>
    <w:rsid w:val="00E919F8"/>
    <w:rsid w:val="00E94E5D"/>
    <w:rsid w:val="00EB57D8"/>
    <w:rsid w:val="00ED0149"/>
    <w:rsid w:val="00ED0568"/>
    <w:rsid w:val="00EF2B0E"/>
    <w:rsid w:val="00EF7DE3"/>
    <w:rsid w:val="00F03103"/>
    <w:rsid w:val="00F20B53"/>
    <w:rsid w:val="00F271DE"/>
    <w:rsid w:val="00F32F94"/>
    <w:rsid w:val="00F627DA"/>
    <w:rsid w:val="00F6530A"/>
    <w:rsid w:val="00F7288F"/>
    <w:rsid w:val="00F77897"/>
    <w:rsid w:val="00F77CA0"/>
    <w:rsid w:val="00F847A6"/>
    <w:rsid w:val="00F85AED"/>
    <w:rsid w:val="00F9441B"/>
    <w:rsid w:val="00FA4C32"/>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hyperlink" Target="https://doi.org/10.1016/j.tre.2019.03.013"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doi.org/10.1186/s40537-020-00380-z" TargetMode="External"/><Relationship Id="rId2" Type="http://schemas.openxmlformats.org/officeDocument/2006/relationships/numbering" Target="numbering.xml"/><Relationship Id="rId16" Type="http://schemas.openxmlformats.org/officeDocument/2006/relationships/hyperlink" Target="https://github.com/polinaprinii/Data-Mining-Machine-Learning-Final-Project" TargetMode="External"/><Relationship Id="rId20" Type="http://schemas.openxmlformats.org/officeDocument/2006/relationships/hyperlink" Target="https://www.faa.gov/air_traffic/by_the_numb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www.statista.com/statistics/564769/airline-industry-number-of-flights/" TargetMode="External"/><Relationship Id="rId10" Type="http://schemas.openxmlformats.org/officeDocument/2006/relationships/image" Target="media/image2.tiff"/><Relationship Id="rId19" Type="http://schemas.openxmlformats.org/officeDocument/2006/relationships/hyperlink" Target="https://doi.org/10.16984/saufenbilder.71010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6</Pages>
  <Words>4461</Words>
  <Characters>25434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29836</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16</cp:revision>
  <dcterms:created xsi:type="dcterms:W3CDTF">2022-05-01T00:44:00Z</dcterms:created>
  <dcterms:modified xsi:type="dcterms:W3CDTF">2022-05-01T12:36:00Z</dcterms:modified>
</cp:coreProperties>
</file>